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BT-2-</w:t>
      </w:r>
    </w:p>
    <w:p>
      <w:pPr>
        <w:tabs>
          <w:tab w:val="left" w:pos="8633" w:leader="none"/>
        </w:tabs>
        <w:spacing w:before="0" w:after="200" w:line="276"/>
        <w:ind w:right="7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INDUSTRIEL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32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u w:val="single"/>
          <w:shd w:fill="auto" w:val="clear"/>
        </w:rPr>
        <w:t xml:space="preserve">Mécanique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Cinématique de mouvement plan</w:t>
      </w:r>
    </w:p>
    <w:tbl>
      <w:tblPr/>
      <w:tblGrid>
        <w:gridCol w:w="4644"/>
        <w:gridCol w:w="4395"/>
        <w:gridCol w:w="4536"/>
      </w:tblGrid>
      <w:tr>
        <w:trPr>
          <w:trHeight w:val="1" w:hRule="atLeast"/>
          <w:jc w:val="left"/>
        </w:trPr>
        <w:tc>
          <w:tcPr>
            <w:tcW w:w="46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savoir</w:t>
            </w:r>
          </w:p>
        </w:tc>
        <w:tc>
          <w:tcPr>
            <w:tcW w:w="439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Savoir faire</w:t>
            </w:r>
          </w:p>
        </w:tc>
        <w:tc>
          <w:tcPr>
            <w:tcW w:w="45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Savoir être</w:t>
            </w:r>
          </w:p>
        </w:tc>
      </w:tr>
      <w:tr>
        <w:trPr>
          <w:trHeight w:val="1" w:hRule="atLeast"/>
          <w:jc w:val="left"/>
        </w:trPr>
        <w:tc>
          <w:tcPr>
            <w:tcW w:w="46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8"/>
              </w:numPr>
              <w:spacing w:before="0" w:after="0" w:line="240"/>
              <w:ind w:right="0" w:left="72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Connaitre:  </w:t>
            </w:r>
          </w:p>
          <w:p>
            <w:pPr>
              <w:numPr>
                <w:ilvl w:val="0"/>
                <w:numId w:val="8"/>
              </w:numPr>
              <w:spacing w:before="0" w:after="0" w:line="240"/>
              <w:ind w:right="0" w:left="144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la relativité du mouvement</w:t>
            </w:r>
          </w:p>
          <w:p>
            <w:pPr>
              <w:numPr>
                <w:ilvl w:val="0"/>
                <w:numId w:val="8"/>
              </w:numPr>
              <w:spacing w:before="0" w:after="0" w:line="240"/>
              <w:ind w:right="0" w:left="144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 référentiel</w:t>
            </w:r>
          </w:p>
          <w:p>
            <w:pPr>
              <w:numPr>
                <w:ilvl w:val="0"/>
                <w:numId w:val="8"/>
              </w:numPr>
              <w:spacing w:before="0" w:after="0" w:line="240"/>
              <w:ind w:right="0" w:left="144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Le repérage dans l’espace</w:t>
            </w:r>
          </w:p>
          <w:p>
            <w:pPr>
              <w:numPr>
                <w:ilvl w:val="0"/>
                <w:numId w:val="8"/>
              </w:numPr>
              <w:spacing w:before="0" w:after="0" w:line="240"/>
              <w:ind w:right="0" w:left="144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Vecteurs de cinématique en coordonnées  cartésiennes</w:t>
            </w:r>
          </w:p>
          <w:p>
            <w:pPr>
              <w:numPr>
                <w:ilvl w:val="0"/>
                <w:numId w:val="8"/>
              </w:numPr>
              <w:spacing w:before="0" w:after="0" w:line="240"/>
              <w:ind w:right="0" w:left="144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Mouvement circulaire </w:t>
            </w:r>
          </w:p>
        </w:tc>
        <w:tc>
          <w:tcPr>
            <w:tcW w:w="439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8"/>
              </w:numPr>
              <w:spacing w:before="0" w:after="0" w:line="240"/>
              <w:ind w:right="0" w:left="318" w:hanging="284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Déterminer les expressions des éléments cinématique (abscisse curviligne, angulaire, vitesse linéaire et angulaire, accélération linéaire et angulaire)</w:t>
            </w:r>
          </w:p>
        </w:tc>
        <w:tc>
          <w:tcPr>
            <w:tcW w:w="45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8"/>
              </w:numPr>
              <w:tabs>
                <w:tab w:val="left" w:pos="276" w:leader="none"/>
                <w:tab w:val="left" w:pos="8724" w:leader="none"/>
              </w:tabs>
              <w:spacing w:before="0" w:after="0" w:line="240"/>
              <w:ind w:right="7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Etudier le mouvement plan dans un repère cartésien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Système de particules</w:t>
      </w:r>
    </w:p>
    <w:tbl>
      <w:tblPr/>
      <w:tblGrid>
        <w:gridCol w:w="4644"/>
        <w:gridCol w:w="4395"/>
        <w:gridCol w:w="4536"/>
      </w:tblGrid>
      <w:tr>
        <w:trPr>
          <w:trHeight w:val="1" w:hRule="atLeast"/>
          <w:jc w:val="left"/>
        </w:trPr>
        <w:tc>
          <w:tcPr>
            <w:tcW w:w="46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savoir</w:t>
            </w:r>
          </w:p>
        </w:tc>
        <w:tc>
          <w:tcPr>
            <w:tcW w:w="439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Savoir faire</w:t>
            </w:r>
          </w:p>
        </w:tc>
        <w:tc>
          <w:tcPr>
            <w:tcW w:w="45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Savoir être</w:t>
            </w:r>
          </w:p>
        </w:tc>
      </w:tr>
      <w:tr>
        <w:trPr>
          <w:trHeight w:val="1" w:hRule="atLeast"/>
          <w:jc w:val="left"/>
        </w:trPr>
        <w:tc>
          <w:tcPr>
            <w:tcW w:w="46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19"/>
              </w:numPr>
              <w:spacing w:before="0" w:after="0" w:line="240"/>
              <w:ind w:right="0" w:left="284" w:hanging="284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Définir un système de particule et nommer ces types</w:t>
            </w:r>
          </w:p>
          <w:p>
            <w:pPr>
              <w:numPr>
                <w:ilvl w:val="0"/>
                <w:numId w:val="19"/>
              </w:numPr>
              <w:spacing w:before="0" w:after="0" w:line="240"/>
              <w:ind w:right="0" w:left="284" w:hanging="284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Définir les forces intérieures et extérieures </w:t>
            </w:r>
          </w:p>
          <w:p>
            <w:pPr>
              <w:numPr>
                <w:ilvl w:val="0"/>
                <w:numId w:val="19"/>
              </w:numPr>
              <w:tabs>
                <w:tab w:val="left" w:pos="8908" w:leader="none"/>
              </w:tabs>
              <w:spacing w:before="0" w:after="0" w:line="240"/>
              <w:ind w:right="7" w:left="284" w:hanging="284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Définir un système isolé et un système pseudo-isolé</w:t>
            </w:r>
          </w:p>
          <w:p>
            <w:pPr>
              <w:numPr>
                <w:ilvl w:val="0"/>
                <w:numId w:val="19"/>
              </w:numPr>
              <w:spacing w:before="0" w:after="0" w:line="240"/>
              <w:ind w:right="0" w:left="284" w:hanging="284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Connaitre  le centre d’inertie et son théorème </w:t>
            </w:r>
          </w:p>
        </w:tc>
        <w:tc>
          <w:tcPr>
            <w:tcW w:w="439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19"/>
              </w:numPr>
              <w:spacing w:before="0" w:after="0" w:line="240"/>
              <w:ind w:right="0" w:left="318" w:hanging="284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Différencier entre un système déformable et indéformable </w:t>
            </w:r>
          </w:p>
          <w:p>
            <w:pPr>
              <w:numPr>
                <w:ilvl w:val="0"/>
                <w:numId w:val="19"/>
              </w:numPr>
              <w:spacing w:before="0" w:after="0" w:line="240"/>
              <w:ind w:right="0" w:left="318" w:hanging="284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Déterminer le centre d’inertie de système formé de 2 ou plusieurs particules</w:t>
            </w:r>
          </w:p>
        </w:tc>
        <w:tc>
          <w:tcPr>
            <w:tcW w:w="45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19"/>
              </w:numPr>
              <w:spacing w:before="0" w:after="0" w:line="240"/>
              <w:ind w:right="0" w:left="317" w:hanging="284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Reconnaitre le centre d’inertie d’un solide en appliquant la troisième loi de newton</w:t>
            </w:r>
          </w:p>
        </w:tc>
      </w:tr>
    </w:tbl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Sécurité de roulement </w:t>
      </w:r>
    </w:p>
    <w:tbl>
      <w:tblPr/>
      <w:tblGrid>
        <w:gridCol w:w="4392"/>
        <w:gridCol w:w="4392"/>
        <w:gridCol w:w="4392"/>
      </w:tblGrid>
      <w:tr>
        <w:trPr>
          <w:trHeight w:val="1" w:hRule="atLeast"/>
          <w:jc w:val="left"/>
        </w:trPr>
        <w:tc>
          <w:tcPr>
            <w:tcW w:w="43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savoir</w:t>
            </w:r>
          </w:p>
        </w:tc>
        <w:tc>
          <w:tcPr>
            <w:tcW w:w="43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Savoir faire</w:t>
            </w:r>
          </w:p>
        </w:tc>
        <w:tc>
          <w:tcPr>
            <w:tcW w:w="43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Savoir être </w:t>
            </w:r>
          </w:p>
        </w:tc>
      </w:tr>
      <w:tr>
        <w:trPr>
          <w:trHeight w:val="1" w:hRule="atLeast"/>
          <w:jc w:val="left"/>
        </w:trPr>
        <w:tc>
          <w:tcPr>
            <w:tcW w:w="43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32"/>
              </w:numPr>
              <w:spacing w:before="0" w:after="0" w:line="240"/>
              <w:ind w:right="0" w:left="284" w:hanging="284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Nommer les forces qui contrôlent le mouvement de la voiture</w:t>
            </w:r>
          </w:p>
          <w:p>
            <w:pPr>
              <w:numPr>
                <w:ilvl w:val="0"/>
                <w:numId w:val="32"/>
              </w:numPr>
              <w:spacing w:before="0" w:after="0" w:line="240"/>
              <w:ind w:right="0" w:left="284" w:hanging="284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Connaitre l’influence de l’état du pneu sur le mouvement d’une voiture</w:t>
            </w:r>
          </w:p>
          <w:p>
            <w:pPr>
              <w:numPr>
                <w:ilvl w:val="0"/>
                <w:numId w:val="32"/>
              </w:numPr>
              <w:spacing w:before="0" w:after="0" w:line="240"/>
              <w:ind w:right="0" w:left="284" w:hanging="284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Définir l’adhérence  </w:t>
            </w:r>
          </w:p>
        </w:tc>
        <w:tc>
          <w:tcPr>
            <w:tcW w:w="43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32"/>
              </w:numPr>
              <w:spacing w:before="0" w:after="0" w:line="240"/>
              <w:ind w:right="0" w:left="286" w:hanging="283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Reconnaitre les conditions d’adhérence</w:t>
            </w:r>
          </w:p>
          <w:p>
            <w:pPr>
              <w:numPr>
                <w:ilvl w:val="0"/>
                <w:numId w:val="32"/>
              </w:numPr>
              <w:spacing w:before="0" w:after="0" w:line="240"/>
              <w:ind w:right="0" w:left="286" w:hanging="283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Reconnaitre l’adhérence et son mécanisme</w:t>
            </w:r>
          </w:p>
        </w:tc>
        <w:tc>
          <w:tcPr>
            <w:tcW w:w="43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32"/>
              </w:numPr>
              <w:spacing w:before="0" w:after="0" w:line="240"/>
              <w:ind w:right="0" w:left="288" w:hanging="141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Conduire la voiture sans risque pneumatiques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Dynamique de translation</w:t>
      </w:r>
    </w:p>
    <w:tbl>
      <w:tblPr/>
      <w:tblGrid>
        <w:gridCol w:w="4392"/>
        <w:gridCol w:w="4392"/>
        <w:gridCol w:w="4392"/>
      </w:tblGrid>
      <w:tr>
        <w:trPr>
          <w:trHeight w:val="1" w:hRule="atLeast"/>
          <w:jc w:val="left"/>
        </w:trPr>
        <w:tc>
          <w:tcPr>
            <w:tcW w:w="43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savoir</w:t>
            </w:r>
          </w:p>
        </w:tc>
        <w:tc>
          <w:tcPr>
            <w:tcW w:w="43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Savoir faire</w:t>
            </w:r>
          </w:p>
        </w:tc>
        <w:tc>
          <w:tcPr>
            <w:tcW w:w="43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Savoir être</w:t>
            </w:r>
          </w:p>
        </w:tc>
      </w:tr>
      <w:tr>
        <w:trPr>
          <w:trHeight w:val="1" w:hRule="atLeast"/>
          <w:jc w:val="left"/>
        </w:trPr>
        <w:tc>
          <w:tcPr>
            <w:tcW w:w="43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42"/>
              </w:numPr>
              <w:spacing w:before="0" w:after="0" w:line="240"/>
              <w:ind w:right="0" w:left="72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Enoncer la deuxième loi de newton</w:t>
            </w:r>
          </w:p>
        </w:tc>
        <w:tc>
          <w:tcPr>
            <w:tcW w:w="43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42"/>
              </w:numPr>
              <w:spacing w:before="0" w:after="0" w:line="240"/>
              <w:ind w:right="0" w:left="72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Démontrer expérimentalement de la deuxième loi de newton (observation)</w:t>
            </w:r>
          </w:p>
        </w:tc>
        <w:tc>
          <w:tcPr>
            <w:tcW w:w="43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42"/>
              </w:numPr>
              <w:spacing w:before="0" w:after="0" w:line="240"/>
              <w:ind w:right="0" w:left="72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Appliquer la deuxième loi de newton a partir :</w:t>
            </w:r>
          </w:p>
          <w:p>
            <w:pPr>
              <w:numPr>
                <w:ilvl w:val="0"/>
                <w:numId w:val="42"/>
              </w:numPr>
              <w:spacing w:before="0" w:after="0" w:line="240"/>
              <w:ind w:right="0" w:left="1485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mouvement sur un plan horizontal</w:t>
            </w:r>
          </w:p>
          <w:p>
            <w:pPr>
              <w:numPr>
                <w:ilvl w:val="0"/>
                <w:numId w:val="42"/>
              </w:numPr>
              <w:spacing w:before="0" w:after="0" w:line="240"/>
              <w:ind w:right="0" w:left="1485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mouvement sur un plan incline</w:t>
            </w:r>
          </w:p>
          <w:p>
            <w:pPr>
              <w:numPr>
                <w:ilvl w:val="0"/>
                <w:numId w:val="42"/>
              </w:numPr>
              <w:spacing w:before="0" w:after="0" w:line="240"/>
              <w:ind w:right="0" w:left="1485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projectile</w:t>
            </w:r>
          </w:p>
        </w:tc>
      </w:tr>
    </w:tbl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Dynamique de rotation</w:t>
      </w:r>
    </w:p>
    <w:tbl>
      <w:tblPr/>
      <w:tblGrid>
        <w:gridCol w:w="4392"/>
        <w:gridCol w:w="4392"/>
        <w:gridCol w:w="4791"/>
      </w:tblGrid>
      <w:tr>
        <w:trPr>
          <w:trHeight w:val="1" w:hRule="atLeast"/>
          <w:jc w:val="left"/>
        </w:trPr>
        <w:tc>
          <w:tcPr>
            <w:tcW w:w="43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savoir</w:t>
            </w:r>
          </w:p>
        </w:tc>
        <w:tc>
          <w:tcPr>
            <w:tcW w:w="43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Savoir faire</w:t>
            </w:r>
          </w:p>
        </w:tc>
        <w:tc>
          <w:tcPr>
            <w:tcW w:w="47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Savoir être</w:t>
            </w:r>
          </w:p>
        </w:tc>
      </w:tr>
      <w:tr>
        <w:trPr>
          <w:trHeight w:val="1" w:hRule="atLeast"/>
          <w:jc w:val="left"/>
        </w:trPr>
        <w:tc>
          <w:tcPr>
            <w:tcW w:w="43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50"/>
              </w:numPr>
              <w:spacing w:before="0" w:after="0" w:line="240"/>
              <w:ind w:right="0" w:left="72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Définir :</w:t>
            </w:r>
          </w:p>
          <w:p>
            <w:pPr>
              <w:numPr>
                <w:ilvl w:val="0"/>
                <w:numId w:val="50"/>
              </w:numPr>
              <w:spacing w:before="0" w:after="0" w:line="240"/>
              <w:ind w:right="0" w:left="1485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le moment d’une force</w:t>
            </w:r>
          </w:p>
          <w:p>
            <w:pPr>
              <w:numPr>
                <w:ilvl w:val="0"/>
                <w:numId w:val="50"/>
              </w:numPr>
              <w:spacing w:before="0" w:after="0" w:line="240"/>
              <w:ind w:right="0" w:left="1485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le couple</w:t>
            </w:r>
          </w:p>
          <w:p>
            <w:pPr>
              <w:numPr>
                <w:ilvl w:val="0"/>
                <w:numId w:val="50"/>
              </w:numPr>
              <w:spacing w:before="0" w:after="0" w:line="240"/>
              <w:ind w:right="0" w:left="1485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le moment d’inertie d’un point ou d’un système des points matériels</w:t>
            </w:r>
          </w:p>
          <w:p>
            <w:pPr>
              <w:numPr>
                <w:ilvl w:val="0"/>
                <w:numId w:val="50"/>
              </w:numPr>
              <w:spacing w:before="0" w:after="0" w:line="240"/>
              <w:ind w:right="0" w:left="72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Enoncer la deuxième loi de newton relative à un solide en rotation</w:t>
            </w:r>
          </w:p>
        </w:tc>
        <w:tc>
          <w:tcPr>
            <w:tcW w:w="43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50"/>
              </w:numPr>
              <w:spacing w:before="0" w:after="0" w:line="240"/>
              <w:ind w:right="0" w:left="72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Distinguer les forces ayant des effets de rotation </w:t>
            </w:r>
          </w:p>
          <w:p>
            <w:pPr>
              <w:numPr>
                <w:ilvl w:val="0"/>
                <w:numId w:val="50"/>
              </w:numPr>
              <w:spacing w:before="0" w:after="0" w:line="240"/>
              <w:ind w:right="0" w:left="72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Déterminer le moment d’une force et d’un couple pa rapport a un axe</w:t>
            </w:r>
          </w:p>
          <w:p>
            <w:pPr>
              <w:numPr>
                <w:ilvl w:val="0"/>
                <w:numId w:val="50"/>
              </w:numPr>
              <w:spacing w:before="0" w:after="0" w:line="240"/>
              <w:ind w:right="0" w:left="72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Déterminer le moment d’inertie d’un point et d’un système des points par rapport à un axe</w:t>
            </w:r>
          </w:p>
          <w:p>
            <w:pPr>
              <w:numPr>
                <w:ilvl w:val="0"/>
                <w:numId w:val="50"/>
              </w:numPr>
              <w:spacing w:before="0" w:after="0" w:line="240"/>
              <w:ind w:right="0" w:left="72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Reconnaitre le moment d’inertie des formes particulières d’un solide</w:t>
            </w:r>
          </w:p>
        </w:tc>
        <w:tc>
          <w:tcPr>
            <w:tcW w:w="47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50"/>
              </w:numPr>
              <w:spacing w:before="0" w:after="0" w:line="240"/>
              <w:ind w:right="0" w:left="72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Appliquer la deuxième loi de newton d’un solide en rotation à partir :</w:t>
            </w:r>
          </w:p>
          <w:p>
            <w:pPr>
              <w:numPr>
                <w:ilvl w:val="0"/>
                <w:numId w:val="50"/>
              </w:numPr>
              <w:spacing w:before="0" w:after="0" w:line="240"/>
              <w:ind w:right="0" w:left="1485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mouvement d’un disque, barre, tige, volant d’une machine industrielle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tabs>
          <w:tab w:val="left" w:pos="1620" w:leader="none"/>
        </w:tabs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ab/>
      </w:r>
    </w:p>
    <w:p>
      <w:pPr>
        <w:tabs>
          <w:tab w:val="left" w:pos="1620" w:leader="none"/>
        </w:tabs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tabs>
          <w:tab w:val="left" w:pos="1620" w:leader="none"/>
        </w:tabs>
        <w:spacing w:before="0" w:after="200" w:line="276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32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u w:val="single"/>
          <w:shd w:fill="auto" w:val="clear"/>
        </w:rPr>
        <w:t xml:space="preserve">Electricité </w:t>
      </w:r>
    </w:p>
    <w:p>
      <w:pPr>
        <w:tabs>
          <w:tab w:val="left" w:pos="1620" w:leader="none"/>
        </w:tabs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Champ électrique  </w:t>
      </w:r>
    </w:p>
    <w:tbl>
      <w:tblPr/>
      <w:tblGrid>
        <w:gridCol w:w="4392"/>
        <w:gridCol w:w="4392"/>
        <w:gridCol w:w="4791"/>
      </w:tblGrid>
      <w:tr>
        <w:trPr>
          <w:trHeight w:val="1" w:hRule="atLeast"/>
          <w:jc w:val="left"/>
        </w:trPr>
        <w:tc>
          <w:tcPr>
            <w:tcW w:w="43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155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savoir</w:t>
            </w:r>
          </w:p>
        </w:tc>
        <w:tc>
          <w:tcPr>
            <w:tcW w:w="43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155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Savoie faire</w:t>
            </w:r>
          </w:p>
        </w:tc>
        <w:tc>
          <w:tcPr>
            <w:tcW w:w="47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155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Savoir être</w:t>
            </w:r>
          </w:p>
        </w:tc>
      </w:tr>
      <w:tr>
        <w:trPr>
          <w:trHeight w:val="1" w:hRule="atLeast"/>
          <w:jc w:val="left"/>
        </w:trPr>
        <w:tc>
          <w:tcPr>
            <w:tcW w:w="43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62"/>
              </w:numPr>
              <w:tabs>
                <w:tab w:val="left" w:pos="1155" w:leader="none"/>
              </w:tabs>
              <w:spacing w:before="0" w:after="0" w:line="240"/>
              <w:ind w:right="0" w:left="426" w:hanging="426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Définir  la charge électrique</w:t>
            </w:r>
          </w:p>
          <w:p>
            <w:pPr>
              <w:numPr>
                <w:ilvl w:val="0"/>
                <w:numId w:val="62"/>
              </w:numPr>
              <w:tabs>
                <w:tab w:val="left" w:pos="1155" w:leader="none"/>
              </w:tabs>
              <w:spacing w:before="0" w:after="0" w:line="240"/>
              <w:ind w:right="0" w:left="426" w:hanging="426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Connaitre les interactions entre les charges électriques</w:t>
            </w:r>
          </w:p>
          <w:p>
            <w:pPr>
              <w:numPr>
                <w:ilvl w:val="0"/>
                <w:numId w:val="62"/>
              </w:numPr>
              <w:tabs>
                <w:tab w:val="left" w:pos="1155" w:leader="none"/>
              </w:tabs>
              <w:spacing w:before="0" w:after="0" w:line="240"/>
              <w:ind w:right="0" w:left="426" w:hanging="426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Enoncer la loi de Coulomb </w:t>
            </w:r>
          </w:p>
          <w:p>
            <w:pPr>
              <w:numPr>
                <w:ilvl w:val="0"/>
                <w:numId w:val="62"/>
              </w:numPr>
              <w:tabs>
                <w:tab w:val="left" w:pos="1155" w:leader="none"/>
              </w:tabs>
              <w:spacing w:before="0" w:after="0" w:line="240"/>
              <w:ind w:right="0" w:left="426" w:hanging="426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Définir le champ électrique</w:t>
            </w:r>
          </w:p>
          <w:p>
            <w:pPr>
              <w:numPr>
                <w:ilvl w:val="0"/>
                <w:numId w:val="62"/>
              </w:numPr>
              <w:tabs>
                <w:tab w:val="left" w:pos="1155" w:leader="none"/>
              </w:tabs>
              <w:spacing w:before="0" w:after="0" w:line="240"/>
              <w:ind w:right="0" w:left="426" w:hanging="426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Définir ligne de champ </w:t>
            </w:r>
          </w:p>
          <w:p>
            <w:pPr>
              <w:numPr>
                <w:ilvl w:val="0"/>
                <w:numId w:val="62"/>
              </w:numPr>
              <w:tabs>
                <w:tab w:val="left" w:pos="1155" w:leader="none"/>
              </w:tabs>
              <w:spacing w:before="0" w:after="0" w:line="240"/>
              <w:ind w:right="0" w:left="426" w:hanging="426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Définir l’énergie potentielle électrique d’une charge ponctuelle</w:t>
            </w:r>
          </w:p>
        </w:tc>
        <w:tc>
          <w:tcPr>
            <w:tcW w:w="43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62"/>
              </w:numPr>
              <w:tabs>
                <w:tab w:val="left" w:pos="1155" w:leader="none"/>
              </w:tabs>
              <w:spacing w:before="0" w:after="0" w:line="240"/>
              <w:ind w:right="0" w:left="286" w:hanging="283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Donner les caractéristiques du champ crée par une charge ponctuelle</w:t>
            </w:r>
          </w:p>
          <w:p>
            <w:pPr>
              <w:numPr>
                <w:ilvl w:val="0"/>
                <w:numId w:val="62"/>
              </w:numPr>
              <w:tabs>
                <w:tab w:val="left" w:pos="1155" w:leader="none"/>
              </w:tabs>
              <w:spacing w:before="0" w:after="0" w:line="240"/>
              <w:ind w:right="0" w:left="286" w:hanging="283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Déterminer le champ crée par deux ou plusieurs charges ponctuelles</w:t>
            </w:r>
          </w:p>
          <w:p>
            <w:pPr>
              <w:numPr>
                <w:ilvl w:val="0"/>
                <w:numId w:val="62"/>
              </w:numPr>
              <w:tabs>
                <w:tab w:val="left" w:pos="1155" w:leader="none"/>
              </w:tabs>
              <w:spacing w:before="0" w:after="0" w:line="240"/>
              <w:ind w:right="0" w:left="286" w:hanging="283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Donner les caractéristiques d’un champ électrique uniforme</w:t>
            </w:r>
          </w:p>
        </w:tc>
        <w:tc>
          <w:tcPr>
            <w:tcW w:w="47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62"/>
              </w:numPr>
              <w:tabs>
                <w:tab w:val="left" w:pos="1155" w:leader="none"/>
              </w:tabs>
              <w:spacing w:before="0" w:after="0" w:line="240"/>
              <w:ind w:right="0" w:left="430" w:hanging="425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Etudier le champ électrique entre deux plateaux</w:t>
            </w:r>
          </w:p>
          <w:p>
            <w:pPr>
              <w:numPr>
                <w:ilvl w:val="0"/>
                <w:numId w:val="62"/>
              </w:numPr>
              <w:tabs>
                <w:tab w:val="left" w:pos="1155" w:leader="none"/>
              </w:tabs>
              <w:spacing w:before="0" w:after="0" w:line="240"/>
              <w:ind w:right="0" w:left="430" w:hanging="425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Réaliser un champ électrique uniforme</w:t>
            </w:r>
          </w:p>
          <w:p>
            <w:pPr>
              <w:numPr>
                <w:ilvl w:val="0"/>
                <w:numId w:val="62"/>
              </w:numPr>
              <w:tabs>
                <w:tab w:val="left" w:pos="1155" w:leader="none"/>
              </w:tabs>
              <w:spacing w:before="0" w:after="0" w:line="240"/>
              <w:ind w:right="0" w:left="430" w:hanging="425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Appliquer la loi de Coulomb et la formule du champ électrique</w:t>
            </w:r>
          </w:p>
          <w:p>
            <w:pPr>
              <w:numPr>
                <w:ilvl w:val="0"/>
                <w:numId w:val="62"/>
              </w:numPr>
              <w:tabs>
                <w:tab w:val="left" w:pos="1155" w:leader="none"/>
              </w:tabs>
              <w:spacing w:before="0" w:after="0" w:line="240"/>
              <w:ind w:right="0" w:left="430" w:hanging="425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Trouver la d.d.p électrique à partir du champ électrique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tabs>
          <w:tab w:val="left" w:pos="1155" w:leader="none"/>
        </w:tabs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ab/>
      </w:r>
    </w:p>
    <w:p>
      <w:pPr>
        <w:tabs>
          <w:tab w:val="left" w:pos="1155" w:leader="none"/>
        </w:tabs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Condensateur</w:t>
      </w:r>
    </w:p>
    <w:tbl>
      <w:tblPr/>
      <w:tblGrid>
        <w:gridCol w:w="4392"/>
        <w:gridCol w:w="4392"/>
        <w:gridCol w:w="4392"/>
      </w:tblGrid>
      <w:tr>
        <w:trPr>
          <w:trHeight w:val="1" w:hRule="atLeast"/>
          <w:jc w:val="left"/>
        </w:trPr>
        <w:tc>
          <w:tcPr>
            <w:tcW w:w="43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155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savoir</w:t>
            </w:r>
          </w:p>
        </w:tc>
        <w:tc>
          <w:tcPr>
            <w:tcW w:w="43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155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Savoir faire</w:t>
            </w:r>
          </w:p>
        </w:tc>
        <w:tc>
          <w:tcPr>
            <w:tcW w:w="43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155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Savoir etre</w:t>
            </w:r>
          </w:p>
        </w:tc>
      </w:tr>
      <w:tr>
        <w:trPr>
          <w:trHeight w:val="1" w:hRule="atLeast"/>
          <w:jc w:val="left"/>
        </w:trPr>
        <w:tc>
          <w:tcPr>
            <w:tcW w:w="43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73"/>
              </w:numPr>
              <w:tabs>
                <w:tab w:val="left" w:pos="1155" w:leader="none"/>
              </w:tabs>
              <w:spacing w:before="0" w:after="0" w:line="240"/>
              <w:ind w:right="0" w:left="72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Définir un condensateur</w:t>
            </w:r>
          </w:p>
          <w:p>
            <w:pPr>
              <w:numPr>
                <w:ilvl w:val="0"/>
                <w:numId w:val="73"/>
              </w:numPr>
              <w:tabs>
                <w:tab w:val="left" w:pos="1155" w:leader="none"/>
              </w:tabs>
              <w:spacing w:before="0" w:after="0" w:line="240"/>
              <w:ind w:right="0" w:left="72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Définir la capacité d’un condensateur</w:t>
            </w:r>
          </w:p>
          <w:p>
            <w:pPr>
              <w:numPr>
                <w:ilvl w:val="0"/>
                <w:numId w:val="73"/>
              </w:numPr>
              <w:tabs>
                <w:tab w:val="left" w:pos="1155" w:leader="none"/>
              </w:tabs>
              <w:spacing w:before="0" w:after="0" w:line="240"/>
              <w:ind w:right="0" w:left="72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Donner l’expression de la capacité d’un condensateur plan</w:t>
            </w:r>
          </w:p>
          <w:p>
            <w:pPr>
              <w:numPr>
                <w:ilvl w:val="0"/>
                <w:numId w:val="73"/>
              </w:numPr>
              <w:tabs>
                <w:tab w:val="left" w:pos="1155" w:leader="none"/>
              </w:tabs>
              <w:spacing w:before="0" w:after="0" w:line="240"/>
              <w:ind w:right="0" w:left="72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Définir la tension de claquage</w:t>
            </w:r>
          </w:p>
          <w:p>
            <w:pPr>
              <w:numPr>
                <w:ilvl w:val="0"/>
                <w:numId w:val="73"/>
              </w:numPr>
              <w:tabs>
                <w:tab w:val="left" w:pos="1155" w:leader="none"/>
              </w:tabs>
              <w:spacing w:before="0" w:after="0" w:line="240"/>
              <w:ind w:right="0" w:left="72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Donner l’expression de l’énergie emmagasinée dans un condensateur</w:t>
            </w:r>
          </w:p>
        </w:tc>
        <w:tc>
          <w:tcPr>
            <w:tcW w:w="43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73"/>
              </w:numPr>
              <w:tabs>
                <w:tab w:val="left" w:pos="1155" w:leader="none"/>
              </w:tabs>
              <w:spacing w:before="0" w:after="0" w:line="240"/>
              <w:ind w:right="0" w:left="72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Expliquer expérimentalement la charge et décharge d’un condensateur</w:t>
            </w:r>
          </w:p>
          <w:p>
            <w:pPr>
              <w:numPr>
                <w:ilvl w:val="0"/>
                <w:numId w:val="73"/>
              </w:numPr>
              <w:tabs>
                <w:tab w:val="left" w:pos="1155" w:leader="none"/>
              </w:tabs>
              <w:spacing w:before="0" w:after="0" w:line="240"/>
              <w:ind w:right="0" w:left="72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Interpréter le phénomène de l’énergie emmagasinée</w:t>
            </w:r>
          </w:p>
        </w:tc>
        <w:tc>
          <w:tcPr>
            <w:tcW w:w="43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73"/>
              </w:numPr>
              <w:tabs>
                <w:tab w:val="left" w:pos="1155" w:leader="none"/>
              </w:tabs>
              <w:spacing w:before="0" w:after="0" w:line="240"/>
              <w:ind w:right="0" w:left="72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Appliquer les de groupement des condensateurs</w:t>
            </w:r>
          </w:p>
          <w:p>
            <w:pPr>
              <w:numPr>
                <w:ilvl w:val="0"/>
                <w:numId w:val="73"/>
              </w:numPr>
              <w:tabs>
                <w:tab w:val="left" w:pos="1155" w:leader="none"/>
              </w:tabs>
              <w:spacing w:before="0" w:after="0" w:line="240"/>
              <w:ind w:right="0" w:left="72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Relier la capacité d’un condensateur à la  durée de charge</w:t>
            </w:r>
          </w:p>
        </w:tc>
      </w:tr>
    </w:tbl>
    <w:p>
      <w:pPr>
        <w:tabs>
          <w:tab w:val="left" w:pos="1155" w:leader="none"/>
        </w:tabs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tabs>
          <w:tab w:val="left" w:pos="1155" w:leader="none"/>
        </w:tabs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tabs>
          <w:tab w:val="left" w:pos="1155" w:leader="none"/>
        </w:tabs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tabs>
          <w:tab w:val="left" w:pos="1155" w:leader="none"/>
        </w:tabs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tabs>
          <w:tab w:val="left" w:pos="1155" w:leader="none"/>
        </w:tabs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tabs>
          <w:tab w:val="left" w:pos="1155" w:leader="none"/>
        </w:tabs>
        <w:spacing w:before="0" w:after="200" w:line="276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32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u w:val="single"/>
          <w:shd w:fill="auto" w:val="clear"/>
        </w:rPr>
        <w:t xml:space="preserve">Electromagnétisme </w:t>
      </w:r>
    </w:p>
    <w:p>
      <w:pPr>
        <w:tabs>
          <w:tab w:val="left" w:pos="1155" w:leader="none"/>
        </w:tabs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Champ magnétique</w:t>
      </w:r>
    </w:p>
    <w:tbl>
      <w:tblPr/>
      <w:tblGrid>
        <w:gridCol w:w="4392"/>
        <w:gridCol w:w="4392"/>
        <w:gridCol w:w="4392"/>
      </w:tblGrid>
      <w:tr>
        <w:trPr>
          <w:trHeight w:val="1" w:hRule="atLeast"/>
          <w:jc w:val="left"/>
        </w:trPr>
        <w:tc>
          <w:tcPr>
            <w:tcW w:w="43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155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savoir</w:t>
            </w:r>
          </w:p>
        </w:tc>
        <w:tc>
          <w:tcPr>
            <w:tcW w:w="43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155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Savoir faire</w:t>
            </w:r>
          </w:p>
        </w:tc>
        <w:tc>
          <w:tcPr>
            <w:tcW w:w="43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155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Savoir être</w:t>
            </w:r>
          </w:p>
        </w:tc>
      </w:tr>
      <w:tr>
        <w:trPr>
          <w:trHeight w:val="1" w:hRule="atLeast"/>
          <w:jc w:val="left"/>
        </w:trPr>
        <w:tc>
          <w:tcPr>
            <w:tcW w:w="43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81"/>
              </w:numPr>
              <w:tabs>
                <w:tab w:val="left" w:pos="1155" w:leader="none"/>
              </w:tabs>
              <w:spacing w:before="0" w:after="0" w:line="240"/>
              <w:ind w:right="0" w:left="72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Définir :</w:t>
            </w:r>
          </w:p>
          <w:p>
            <w:pPr>
              <w:numPr>
                <w:ilvl w:val="0"/>
                <w:numId w:val="81"/>
              </w:numPr>
              <w:tabs>
                <w:tab w:val="left" w:pos="1155" w:leader="none"/>
              </w:tabs>
              <w:spacing w:before="0" w:after="0" w:line="240"/>
              <w:ind w:right="0" w:left="1485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Aimant</w:t>
            </w:r>
          </w:p>
          <w:p>
            <w:pPr>
              <w:numPr>
                <w:ilvl w:val="0"/>
                <w:numId w:val="81"/>
              </w:numPr>
              <w:tabs>
                <w:tab w:val="left" w:pos="1155" w:leader="none"/>
              </w:tabs>
              <w:spacing w:before="0" w:after="0" w:line="240"/>
              <w:ind w:right="0" w:left="1485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Champ magnétique</w:t>
            </w:r>
          </w:p>
          <w:p>
            <w:pPr>
              <w:numPr>
                <w:ilvl w:val="0"/>
                <w:numId w:val="81"/>
              </w:numPr>
              <w:tabs>
                <w:tab w:val="left" w:pos="1155" w:leader="none"/>
              </w:tabs>
              <w:spacing w:before="0" w:after="0" w:line="240"/>
              <w:ind w:right="0" w:left="1485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Ligne de champ</w:t>
            </w:r>
          </w:p>
          <w:p>
            <w:pPr>
              <w:numPr>
                <w:ilvl w:val="0"/>
                <w:numId w:val="81"/>
              </w:numPr>
              <w:tabs>
                <w:tab w:val="left" w:pos="1155" w:leader="none"/>
              </w:tabs>
              <w:spacing w:before="0" w:after="0" w:line="240"/>
              <w:ind w:right="0" w:left="72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Connaitre :</w:t>
            </w:r>
          </w:p>
          <w:p>
            <w:pPr>
              <w:numPr>
                <w:ilvl w:val="0"/>
                <w:numId w:val="81"/>
              </w:numPr>
              <w:tabs>
                <w:tab w:val="left" w:pos="1155" w:leader="none"/>
              </w:tabs>
              <w:spacing w:before="0" w:after="0" w:line="240"/>
              <w:ind w:right="0" w:left="144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Les types des champs (uniforme, terrestre)</w:t>
            </w:r>
          </w:p>
        </w:tc>
        <w:tc>
          <w:tcPr>
            <w:tcW w:w="43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81"/>
              </w:numPr>
              <w:tabs>
                <w:tab w:val="left" w:pos="1155" w:leader="none"/>
              </w:tabs>
              <w:spacing w:before="0" w:after="0" w:line="240"/>
              <w:ind w:right="0" w:left="286" w:hanging="283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Reconnaitre :</w:t>
            </w:r>
          </w:p>
          <w:p>
            <w:pPr>
              <w:numPr>
                <w:ilvl w:val="0"/>
                <w:numId w:val="81"/>
              </w:numPr>
              <w:tabs>
                <w:tab w:val="left" w:pos="1155" w:leader="none"/>
              </w:tabs>
              <w:spacing w:before="0" w:after="0" w:line="240"/>
              <w:ind w:right="0" w:left="144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Le vecteur champ magnétique</w:t>
            </w:r>
          </w:p>
          <w:p>
            <w:pPr>
              <w:numPr>
                <w:ilvl w:val="0"/>
                <w:numId w:val="81"/>
              </w:numPr>
              <w:tabs>
                <w:tab w:val="left" w:pos="1155" w:leader="none"/>
              </w:tabs>
              <w:spacing w:before="0" w:after="0" w:line="240"/>
              <w:ind w:right="0" w:left="144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Les composantes du champ magnétique terrestre</w:t>
            </w:r>
          </w:p>
          <w:p>
            <w:pPr>
              <w:tabs>
                <w:tab w:val="left" w:pos="1155" w:leader="none"/>
              </w:tabs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88"/>
              </w:numPr>
              <w:tabs>
                <w:tab w:val="left" w:pos="1155" w:leader="none"/>
              </w:tabs>
              <w:spacing w:before="0" w:after="0" w:line="240"/>
              <w:ind w:right="0" w:left="288" w:hanging="283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Identifier les pôles d’un aimant</w:t>
            </w:r>
          </w:p>
          <w:p>
            <w:pPr>
              <w:numPr>
                <w:ilvl w:val="0"/>
                <w:numId w:val="88"/>
              </w:numPr>
              <w:tabs>
                <w:tab w:val="left" w:pos="1155" w:leader="none"/>
              </w:tabs>
              <w:spacing w:before="0" w:after="0" w:line="240"/>
              <w:ind w:right="0" w:left="288" w:hanging="283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Appliquer  le principe d’interaction entre les pôles magnétiques </w:t>
            </w:r>
          </w:p>
          <w:p>
            <w:pPr>
              <w:numPr>
                <w:ilvl w:val="0"/>
                <w:numId w:val="88"/>
              </w:numPr>
              <w:tabs>
                <w:tab w:val="left" w:pos="1155" w:leader="none"/>
              </w:tabs>
              <w:spacing w:before="0" w:after="0" w:line="240"/>
              <w:ind w:right="0" w:left="288" w:hanging="283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Mesurer la composante horizontale du champ magnétique terrestre </w:t>
            </w:r>
          </w:p>
        </w:tc>
      </w:tr>
    </w:tbl>
    <w:p>
      <w:pPr>
        <w:tabs>
          <w:tab w:val="left" w:pos="1155" w:leader="none"/>
        </w:tabs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Champ magnétique d’un courant électrique</w:t>
      </w:r>
    </w:p>
    <w:tbl>
      <w:tblPr/>
      <w:tblGrid>
        <w:gridCol w:w="4392"/>
        <w:gridCol w:w="4647"/>
        <w:gridCol w:w="4137"/>
      </w:tblGrid>
      <w:tr>
        <w:trPr>
          <w:trHeight w:val="1" w:hRule="atLeast"/>
          <w:jc w:val="left"/>
        </w:trPr>
        <w:tc>
          <w:tcPr>
            <w:tcW w:w="43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155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savoir</w:t>
            </w:r>
          </w:p>
        </w:tc>
        <w:tc>
          <w:tcPr>
            <w:tcW w:w="46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155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Savoir faire</w:t>
            </w:r>
          </w:p>
        </w:tc>
        <w:tc>
          <w:tcPr>
            <w:tcW w:w="41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155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Savoir être</w:t>
            </w:r>
          </w:p>
        </w:tc>
      </w:tr>
      <w:tr>
        <w:trPr>
          <w:trHeight w:val="1" w:hRule="atLeast"/>
          <w:jc w:val="left"/>
        </w:trPr>
        <w:tc>
          <w:tcPr>
            <w:tcW w:w="43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96"/>
              </w:numPr>
              <w:tabs>
                <w:tab w:val="left" w:pos="1155" w:leader="none"/>
              </w:tabs>
              <w:spacing w:before="0" w:after="0" w:line="240"/>
              <w:ind w:right="0" w:left="72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Connaitre :</w:t>
            </w:r>
          </w:p>
          <w:p>
            <w:pPr>
              <w:numPr>
                <w:ilvl w:val="0"/>
                <w:numId w:val="96"/>
              </w:numPr>
              <w:tabs>
                <w:tab w:val="left" w:pos="1155" w:leader="none"/>
              </w:tabs>
              <w:spacing w:before="0" w:after="0" w:line="240"/>
              <w:ind w:right="0" w:left="144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Que le courant électrique peut créer un champ magnétique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numPr>
                <w:ilvl w:val="0"/>
                <w:numId w:val="99"/>
              </w:numPr>
              <w:spacing w:before="0" w:after="0" w:line="240"/>
              <w:ind w:right="0" w:left="72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Définir la bobine de Helmoltz</w:t>
            </w:r>
          </w:p>
        </w:tc>
        <w:tc>
          <w:tcPr>
            <w:tcW w:w="46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99"/>
              </w:numPr>
              <w:tabs>
                <w:tab w:val="left" w:pos="1155" w:leader="none"/>
              </w:tabs>
              <w:spacing w:before="0" w:after="0" w:line="240"/>
              <w:ind w:right="0" w:left="286" w:hanging="283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Reconnaitre :</w:t>
            </w:r>
          </w:p>
          <w:p>
            <w:pPr>
              <w:numPr>
                <w:ilvl w:val="0"/>
                <w:numId w:val="99"/>
              </w:numPr>
              <w:tabs>
                <w:tab w:val="left" w:pos="1155" w:leader="none"/>
              </w:tabs>
              <w:spacing w:before="0" w:after="0" w:line="240"/>
              <w:ind w:right="0" w:left="144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Les caractéristiques du champ magnétique crée par des courants électriques de formes particulières (courant rectiligne, conducteur circulaire, bobine plate et solénoïde</w:t>
            </w:r>
          </w:p>
        </w:tc>
        <w:tc>
          <w:tcPr>
            <w:tcW w:w="41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99"/>
              </w:numPr>
              <w:tabs>
                <w:tab w:val="left" w:pos="1155" w:leader="none"/>
              </w:tabs>
              <w:spacing w:before="0" w:after="0" w:line="240"/>
              <w:ind w:right="0" w:left="288" w:hanging="283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Identifier les pôles d’un aimant</w:t>
            </w:r>
          </w:p>
          <w:p>
            <w:pPr>
              <w:numPr>
                <w:ilvl w:val="0"/>
                <w:numId w:val="99"/>
              </w:numPr>
              <w:tabs>
                <w:tab w:val="left" w:pos="1155" w:leader="none"/>
              </w:tabs>
              <w:spacing w:before="0" w:after="0" w:line="240"/>
              <w:ind w:right="0" w:left="288" w:hanging="283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Appliquer  le principe d’interaction entre les pôles magnétiques </w:t>
            </w:r>
          </w:p>
          <w:p>
            <w:pPr>
              <w:numPr>
                <w:ilvl w:val="0"/>
                <w:numId w:val="99"/>
              </w:numPr>
              <w:tabs>
                <w:tab w:val="left" w:pos="1155" w:leader="none"/>
              </w:tabs>
              <w:spacing w:before="0" w:after="0" w:line="240"/>
              <w:ind w:right="0" w:left="288" w:hanging="283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Etudier la variation de champ magnétique en fonction de du courant et de l’abscisse d’un point sur l’axe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Force de Laplace </w:t>
      </w:r>
    </w:p>
    <w:tbl>
      <w:tblPr/>
      <w:tblGrid>
        <w:gridCol w:w="4553"/>
        <w:gridCol w:w="4553"/>
        <w:gridCol w:w="4554"/>
      </w:tblGrid>
      <w:tr>
        <w:trPr>
          <w:trHeight w:val="1" w:hRule="atLeast"/>
          <w:jc w:val="left"/>
        </w:trPr>
        <w:tc>
          <w:tcPr>
            <w:tcW w:w="45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savoir</w:t>
            </w:r>
          </w:p>
        </w:tc>
        <w:tc>
          <w:tcPr>
            <w:tcW w:w="45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Savoir faire</w:t>
            </w:r>
          </w:p>
        </w:tc>
        <w:tc>
          <w:tcPr>
            <w:tcW w:w="45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Savoir être </w:t>
            </w:r>
          </w:p>
        </w:tc>
      </w:tr>
      <w:tr>
        <w:trPr>
          <w:trHeight w:val="1" w:hRule="atLeast"/>
          <w:jc w:val="left"/>
        </w:trPr>
        <w:tc>
          <w:tcPr>
            <w:tcW w:w="45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110"/>
              </w:numPr>
              <w:spacing w:before="0" w:after="0" w:line="240"/>
              <w:ind w:right="0" w:left="284" w:hanging="284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Connaitre la nature de la force de Laplace</w:t>
            </w:r>
          </w:p>
        </w:tc>
        <w:tc>
          <w:tcPr>
            <w:tcW w:w="45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110"/>
              </w:numPr>
              <w:spacing w:before="0" w:after="0" w:line="240"/>
              <w:ind w:right="0" w:left="72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Déterminer les caractéristiques de la force de Laplace</w:t>
            </w:r>
          </w:p>
        </w:tc>
        <w:tc>
          <w:tcPr>
            <w:tcW w:w="45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110"/>
              </w:numPr>
              <w:spacing w:before="0" w:after="0" w:line="240"/>
              <w:ind w:right="0" w:left="250" w:hanging="284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Expliquer le rôle de la force de Laplace  dans le fonctionnement des haut-parleurs et des moteurs électriques</w:t>
            </w:r>
          </w:p>
          <w:p>
            <w:pPr>
              <w:numPr>
                <w:ilvl w:val="0"/>
                <w:numId w:val="110"/>
              </w:numPr>
              <w:spacing w:before="0" w:after="0" w:line="240"/>
              <w:ind w:right="0" w:left="250" w:hanging="284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Etudier graphiquement la variation de la force de la Laplace en fonction de l’intensité</w:t>
            </w:r>
          </w:p>
        </w:tc>
      </w:tr>
    </w:tbl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tabs>
          <w:tab w:val="left" w:pos="1620" w:leader="none"/>
        </w:tabs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                                                                                         Thermodynamique</w:t>
      </w:r>
    </w:p>
    <w:tbl>
      <w:tblPr/>
      <w:tblGrid>
        <w:gridCol w:w="4392"/>
        <w:gridCol w:w="4392"/>
        <w:gridCol w:w="4392"/>
      </w:tblGrid>
      <w:tr>
        <w:trPr>
          <w:trHeight w:val="1" w:hRule="atLeast"/>
          <w:jc w:val="left"/>
        </w:trPr>
        <w:tc>
          <w:tcPr>
            <w:tcW w:w="43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620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Savoir</w:t>
            </w:r>
          </w:p>
        </w:tc>
        <w:tc>
          <w:tcPr>
            <w:tcW w:w="43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620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Savoir faire</w:t>
            </w:r>
          </w:p>
        </w:tc>
        <w:tc>
          <w:tcPr>
            <w:tcW w:w="43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620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Savoir être</w:t>
            </w:r>
          </w:p>
        </w:tc>
      </w:tr>
      <w:tr>
        <w:trPr>
          <w:trHeight w:val="1" w:hRule="atLeast"/>
          <w:jc w:val="left"/>
        </w:trPr>
        <w:tc>
          <w:tcPr>
            <w:tcW w:w="43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121"/>
              </w:numPr>
              <w:tabs>
                <w:tab w:val="left" w:pos="1620" w:leader="none"/>
              </w:tabs>
              <w:spacing w:before="0" w:after="0" w:line="240"/>
              <w:ind w:right="0" w:left="720" w:hanging="36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Connaitre que la chaleur est une forme d’énergie</w:t>
            </w:r>
          </w:p>
          <w:p>
            <w:pPr>
              <w:numPr>
                <w:ilvl w:val="0"/>
                <w:numId w:val="121"/>
              </w:numPr>
              <w:tabs>
                <w:tab w:val="left" w:pos="1620" w:leader="none"/>
              </w:tabs>
              <w:spacing w:before="0" w:after="0" w:line="240"/>
              <w:ind w:right="0" w:left="720" w:hanging="36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Définir : Système, milieu extérieur système isole, état d’un système, transformation ouverte, cycle(ferme)</w:t>
            </w:r>
          </w:p>
          <w:p>
            <w:pPr>
              <w:numPr>
                <w:ilvl w:val="0"/>
                <w:numId w:val="121"/>
              </w:numPr>
              <w:tabs>
                <w:tab w:val="left" w:pos="1620" w:leader="none"/>
              </w:tabs>
              <w:spacing w:before="0" w:after="0" w:line="240"/>
              <w:ind w:right="0" w:left="720" w:hanging="36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Enoncer la première loi de la thermodynamique</w:t>
            </w:r>
          </w:p>
          <w:p>
            <w:pPr>
              <w:numPr>
                <w:ilvl w:val="0"/>
                <w:numId w:val="121"/>
              </w:numPr>
              <w:tabs>
                <w:tab w:val="left" w:pos="1620" w:leader="none"/>
              </w:tabs>
              <w:spacing w:before="0" w:after="0" w:line="240"/>
              <w:ind w:right="0" w:left="720" w:hanging="36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Connaitre l’équivalence</w:t>
            </w:r>
          </w:p>
          <w:p>
            <w:pPr>
              <w:tabs>
                <w:tab w:val="left" w:pos="1620" w:leader="none"/>
              </w:tabs>
              <w:spacing w:before="0" w:after="0" w:line="240"/>
              <w:ind w:right="0" w:left="72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travail- énergie</w:t>
            </w:r>
          </w:p>
          <w:p>
            <w:pPr>
              <w:numPr>
                <w:ilvl w:val="0"/>
                <w:numId w:val="123"/>
              </w:numPr>
              <w:tabs>
                <w:tab w:val="left" w:pos="1620" w:leader="none"/>
              </w:tabs>
              <w:spacing w:before="0" w:after="0" w:line="240"/>
              <w:ind w:right="0" w:left="720" w:hanging="36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Connaitre la description d’un moteur thermique</w:t>
            </w:r>
          </w:p>
        </w:tc>
        <w:tc>
          <w:tcPr>
            <w:tcW w:w="43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123"/>
              </w:numPr>
              <w:tabs>
                <w:tab w:val="left" w:pos="1620" w:leader="none"/>
              </w:tabs>
              <w:spacing w:before="0" w:after="0" w:line="240"/>
              <w:ind w:right="0" w:left="72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Reconnaitre le moteur à quatre temps</w:t>
            </w:r>
          </w:p>
          <w:p>
            <w:pPr>
              <w:numPr>
                <w:ilvl w:val="0"/>
                <w:numId w:val="123"/>
              </w:numPr>
              <w:tabs>
                <w:tab w:val="left" w:pos="1620" w:leader="none"/>
              </w:tabs>
              <w:spacing w:before="0" w:after="0" w:line="240"/>
              <w:ind w:right="0" w:left="72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Reconnaitre le déroulement de fonctionnement d’un moteur</w:t>
            </w:r>
          </w:p>
          <w:p>
            <w:pPr>
              <w:numPr>
                <w:ilvl w:val="0"/>
                <w:numId w:val="123"/>
              </w:numPr>
              <w:tabs>
                <w:tab w:val="left" w:pos="1620" w:leader="none"/>
              </w:tabs>
              <w:spacing w:before="0" w:after="0" w:line="240"/>
              <w:ind w:right="0" w:left="72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Reconnaitre le rendement du moteur</w:t>
            </w:r>
          </w:p>
          <w:p>
            <w:pPr>
              <w:numPr>
                <w:ilvl w:val="0"/>
                <w:numId w:val="123"/>
              </w:numPr>
              <w:tabs>
                <w:tab w:val="left" w:pos="1620" w:leader="none"/>
              </w:tabs>
              <w:spacing w:before="0" w:after="0" w:line="240"/>
              <w:ind w:right="0" w:left="72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Distinguer l’énergie utile, totale et perdue</w:t>
            </w:r>
          </w:p>
        </w:tc>
        <w:tc>
          <w:tcPr>
            <w:tcW w:w="43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123"/>
              </w:numPr>
              <w:tabs>
                <w:tab w:val="left" w:pos="1620" w:leader="none"/>
              </w:tabs>
              <w:spacing w:before="0" w:after="0" w:line="240"/>
              <w:ind w:right="0" w:left="430" w:hanging="425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Appliquer la première loi  de la thermodynamique</w:t>
            </w:r>
          </w:p>
          <w:p>
            <w:pPr>
              <w:numPr>
                <w:ilvl w:val="0"/>
                <w:numId w:val="123"/>
              </w:numPr>
              <w:tabs>
                <w:tab w:val="left" w:pos="1620" w:leader="none"/>
              </w:tabs>
              <w:spacing w:before="0" w:after="0" w:line="240"/>
              <w:ind w:right="0" w:left="430" w:hanging="425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Appliquer le principe de Carnot</w:t>
            </w:r>
          </w:p>
          <w:p>
            <w:pPr>
              <w:numPr>
                <w:ilvl w:val="0"/>
                <w:numId w:val="123"/>
              </w:numPr>
              <w:tabs>
                <w:tab w:val="left" w:pos="1620" w:leader="none"/>
              </w:tabs>
              <w:spacing w:before="0" w:after="0" w:line="240"/>
              <w:ind w:right="0" w:left="430" w:hanging="425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Etudier d’une façon  générale la transformation cyclique</w:t>
            </w:r>
          </w:p>
          <w:p>
            <w:pPr>
              <w:numPr>
                <w:ilvl w:val="0"/>
                <w:numId w:val="123"/>
              </w:numPr>
              <w:tabs>
                <w:tab w:val="left" w:pos="1620" w:leader="none"/>
              </w:tabs>
              <w:spacing w:before="0" w:after="0" w:line="240"/>
              <w:ind w:right="0" w:left="430" w:hanging="425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Comparer les rendements d’une machine à vapeur et d’une machine thermique</w:t>
            </w:r>
          </w:p>
        </w:tc>
      </w:tr>
    </w:tbl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Dynamique de fluide</w:t>
      </w:r>
    </w:p>
    <w:tbl>
      <w:tblPr/>
      <w:tblGrid>
        <w:gridCol w:w="4553"/>
        <w:gridCol w:w="4553"/>
        <w:gridCol w:w="4554"/>
      </w:tblGrid>
      <w:tr>
        <w:trPr>
          <w:trHeight w:val="1" w:hRule="atLeast"/>
          <w:jc w:val="left"/>
        </w:trPr>
        <w:tc>
          <w:tcPr>
            <w:tcW w:w="45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savoir</w:t>
            </w:r>
          </w:p>
        </w:tc>
        <w:tc>
          <w:tcPr>
            <w:tcW w:w="45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Savoir faire</w:t>
            </w:r>
          </w:p>
        </w:tc>
        <w:tc>
          <w:tcPr>
            <w:tcW w:w="45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Savoir être </w:t>
            </w:r>
          </w:p>
        </w:tc>
      </w:tr>
      <w:tr>
        <w:trPr>
          <w:trHeight w:val="1" w:hRule="atLeast"/>
          <w:jc w:val="left"/>
        </w:trPr>
        <w:tc>
          <w:tcPr>
            <w:tcW w:w="45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132"/>
              </w:numPr>
              <w:spacing w:before="0" w:after="0" w:line="240"/>
              <w:ind w:right="0" w:left="284" w:hanging="284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Définir :</w:t>
            </w:r>
          </w:p>
          <w:p>
            <w:pPr>
              <w:numPr>
                <w:ilvl w:val="0"/>
                <w:numId w:val="132"/>
              </w:numPr>
              <w:spacing w:before="0" w:after="0" w:line="240"/>
              <w:ind w:right="0" w:left="1134" w:hanging="425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Le fluide</w:t>
            </w:r>
          </w:p>
          <w:p>
            <w:pPr>
              <w:numPr>
                <w:ilvl w:val="0"/>
                <w:numId w:val="132"/>
              </w:numPr>
              <w:spacing w:before="0" w:after="0" w:line="240"/>
              <w:ind w:right="0" w:left="1134" w:hanging="425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La viscosité d’un fluide</w:t>
            </w:r>
          </w:p>
          <w:p>
            <w:pPr>
              <w:numPr>
                <w:ilvl w:val="0"/>
                <w:numId w:val="132"/>
              </w:numPr>
              <w:spacing w:before="0" w:after="0" w:line="240"/>
              <w:ind w:right="0" w:left="1134" w:hanging="425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Ecoulement laminaire et turbulent</w:t>
            </w:r>
          </w:p>
          <w:p>
            <w:pPr>
              <w:numPr>
                <w:ilvl w:val="0"/>
                <w:numId w:val="132"/>
              </w:numPr>
              <w:spacing w:before="0" w:after="0" w:line="240"/>
              <w:ind w:right="0" w:left="1134" w:hanging="425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Le débit massique et volumique</w:t>
            </w:r>
          </w:p>
          <w:p>
            <w:pPr>
              <w:numPr>
                <w:ilvl w:val="0"/>
                <w:numId w:val="132"/>
              </w:numPr>
              <w:spacing w:before="0" w:after="0" w:line="240"/>
              <w:ind w:right="0" w:left="284" w:hanging="284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Ecrire l’équation de 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u w:val="single"/>
                <w:shd w:fill="auto" w:val="clear"/>
              </w:rPr>
              <w:t xml:space="preserve">Bernoulli</w:t>
            </w:r>
          </w:p>
        </w:tc>
        <w:tc>
          <w:tcPr>
            <w:tcW w:w="45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132"/>
              </w:numPr>
              <w:spacing w:before="0" w:after="0" w:line="240"/>
              <w:ind w:right="0" w:left="125" w:hanging="142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Différencier les différents types de fluide (parfait, réel, incompressible et compressible)</w:t>
            </w:r>
          </w:p>
          <w:p>
            <w:pPr>
              <w:numPr>
                <w:ilvl w:val="0"/>
                <w:numId w:val="132"/>
              </w:numPr>
              <w:spacing w:before="0" w:after="0" w:line="240"/>
              <w:ind w:right="0" w:left="125" w:hanging="142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Caractériser les types de viscosité</w:t>
            </w:r>
          </w:p>
          <w:p>
            <w:pPr>
              <w:numPr>
                <w:ilvl w:val="0"/>
                <w:numId w:val="132"/>
              </w:numPr>
              <w:spacing w:before="0" w:after="0" w:line="240"/>
              <w:ind w:right="0" w:left="125" w:hanging="142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Reconnaitre le type de l’écoulement à partir de nombre de 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u w:val="single"/>
                <w:shd w:fill="auto" w:val="clear"/>
              </w:rPr>
              <w:t xml:space="preserve">Reynold</w:t>
            </w:r>
          </w:p>
          <w:p>
            <w:pPr>
              <w:numPr>
                <w:ilvl w:val="0"/>
                <w:numId w:val="132"/>
              </w:numPr>
              <w:spacing w:before="0" w:after="0" w:line="240"/>
              <w:ind w:right="0" w:left="125" w:hanging="142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Retrouver la relation entre debit massique et débit volumique </w:t>
            </w:r>
          </w:p>
          <w:p>
            <w:pPr>
              <w:numPr>
                <w:ilvl w:val="0"/>
                <w:numId w:val="132"/>
              </w:numPr>
              <w:spacing w:before="0" w:after="0" w:line="240"/>
              <w:ind w:right="0" w:left="125" w:hanging="142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Interpréter l’équation de continuité d’un fluide incompressible</w:t>
            </w:r>
          </w:p>
          <w:p>
            <w:pPr>
              <w:numPr>
                <w:ilvl w:val="0"/>
                <w:numId w:val="132"/>
              </w:numPr>
              <w:spacing w:before="0" w:after="0" w:line="240"/>
              <w:ind w:right="0" w:left="125" w:hanging="142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Différencier les équations de 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u w:val="single"/>
                <w:shd w:fill="auto" w:val="clear"/>
              </w:rPr>
              <w:t xml:space="preserve">Bernoulli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où il y a échange  ou il n’y a échange de travail</w:t>
            </w:r>
          </w:p>
        </w:tc>
        <w:tc>
          <w:tcPr>
            <w:tcW w:w="45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132"/>
              </w:numPr>
              <w:spacing w:before="0" w:after="0" w:line="240"/>
              <w:ind w:right="0" w:left="72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Appliquer les équations de 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u w:val="single"/>
                <w:shd w:fill="auto" w:val="clear"/>
              </w:rPr>
              <w:t xml:space="preserve">Bernoulli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sur l’écoulement de fluide</w:t>
            </w:r>
          </w:p>
        </w:tc>
      </w:tr>
    </w:tbl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abstractNum w:abstractNumId="36">
    <w:lvl w:ilvl="0">
      <w:start w:val="1"/>
      <w:numFmt w:val="bullet"/>
      <w:lvlText w:val="•"/>
    </w:lvl>
  </w:abstractNum>
  <w:abstractNum w:abstractNumId="42">
    <w:lvl w:ilvl="0">
      <w:start w:val="1"/>
      <w:numFmt w:val="bullet"/>
      <w:lvlText w:val="•"/>
    </w:lvl>
  </w:abstractNum>
  <w:abstractNum w:abstractNumId="48">
    <w:lvl w:ilvl="0">
      <w:start w:val="1"/>
      <w:numFmt w:val="bullet"/>
      <w:lvlText w:val="•"/>
    </w:lvl>
  </w:abstractNum>
  <w:abstractNum w:abstractNumId="54">
    <w:lvl w:ilvl="0">
      <w:start w:val="1"/>
      <w:numFmt w:val="bullet"/>
      <w:lvlText w:val="•"/>
    </w:lvl>
  </w:abstractNum>
  <w:abstractNum w:abstractNumId="60">
    <w:lvl w:ilvl="0">
      <w:start w:val="1"/>
      <w:numFmt w:val="bullet"/>
      <w:lvlText w:val="•"/>
    </w:lvl>
  </w:abstractNum>
  <w:abstractNum w:abstractNumId="66">
    <w:lvl w:ilvl="0">
      <w:start w:val="1"/>
      <w:numFmt w:val="bullet"/>
      <w:lvlText w:val="•"/>
    </w:lvl>
  </w:abstractNum>
  <w:abstractNum w:abstractNumId="72">
    <w:lvl w:ilvl="0">
      <w:start w:val="1"/>
      <w:numFmt w:val="bullet"/>
      <w:lvlText w:val="•"/>
    </w:lvl>
  </w:abstractNum>
  <w:abstractNum w:abstractNumId="78">
    <w:lvl w:ilvl="0">
      <w:start w:val="1"/>
      <w:numFmt w:val="bullet"/>
      <w:lvlText w:val="•"/>
    </w:lvl>
  </w:abstractNum>
  <w:abstractNum w:abstractNumId="84">
    <w:lvl w:ilvl="0">
      <w:start w:val="1"/>
      <w:numFmt w:val="bullet"/>
      <w:lvlText w:val="•"/>
    </w:lvl>
  </w:abstractNum>
  <w:num w:numId="8">
    <w:abstractNumId w:val="84"/>
  </w:num>
  <w:num w:numId="19">
    <w:abstractNumId w:val="78"/>
  </w:num>
  <w:num w:numId="32">
    <w:abstractNumId w:val="72"/>
  </w:num>
  <w:num w:numId="42">
    <w:abstractNumId w:val="66"/>
  </w:num>
  <w:num w:numId="50">
    <w:abstractNumId w:val="60"/>
  </w:num>
  <w:num w:numId="62">
    <w:abstractNumId w:val="54"/>
  </w:num>
  <w:num w:numId="73">
    <w:abstractNumId w:val="48"/>
  </w:num>
  <w:num w:numId="81">
    <w:abstractNumId w:val="42"/>
  </w:num>
  <w:num w:numId="88">
    <w:abstractNumId w:val="36"/>
  </w:num>
  <w:num w:numId="96">
    <w:abstractNumId w:val="30"/>
  </w:num>
  <w:num w:numId="99">
    <w:abstractNumId w:val="24"/>
  </w:num>
  <w:num w:numId="110">
    <w:abstractNumId w:val="18"/>
  </w:num>
  <w:num w:numId="121">
    <w:abstractNumId w:val="12"/>
  </w:num>
  <w:num w:numId="123">
    <w:abstractNumId w:val="6"/>
  </w:num>
  <w:num w:numId="132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